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D0" w:rsidRDefault="002351D0" w:rsidP="002351D0">
      <w:pPr>
        <w:rPr>
          <w:b/>
        </w:rPr>
      </w:pPr>
      <w:r>
        <w:rPr>
          <w:b/>
        </w:rPr>
        <w:t>ALLEGATO: NORME IN MATERIA DI PUBBLICITA’ DEL GIOCO D’AZZARDO</w:t>
      </w:r>
    </w:p>
    <w:p w:rsidR="002351D0" w:rsidRDefault="002351D0" w:rsidP="002351D0">
      <w:pPr>
        <w:rPr>
          <w:b/>
        </w:rPr>
      </w:pPr>
    </w:p>
    <w:p w:rsidR="002351D0" w:rsidRPr="0079291E" w:rsidRDefault="002351D0" w:rsidP="002351D0">
      <w:pPr>
        <w:rPr>
          <w:i/>
        </w:rPr>
      </w:pPr>
      <w:r w:rsidRPr="00EC18A1">
        <w:rPr>
          <w:b/>
        </w:rPr>
        <w:t>Racc</w:t>
      </w:r>
      <w:r>
        <w:rPr>
          <w:b/>
        </w:rPr>
        <w:t>omandazione Commissione europea</w:t>
      </w:r>
      <w:r w:rsidRPr="00EC18A1">
        <w:rPr>
          <w:b/>
        </w:rPr>
        <w:t xml:space="preserve"> 14 luglio 2014, n. 2014/478/UE </w:t>
      </w:r>
      <w:r>
        <w:rPr>
          <w:b/>
        </w:rPr>
        <w:t xml:space="preserve">- </w:t>
      </w:r>
      <w:r w:rsidRPr="00EC18A1">
        <w:rPr>
          <w:b/>
        </w:rPr>
        <w:t xml:space="preserve">RACCOMANDAZIONE DELLA COMMISSIONE sui principi per la tutela dei consumatori e degli utenti dei servizi di gioco d'azzardo on line e per la prevenzione dell'accesso dei minori </w:t>
      </w:r>
      <w:r>
        <w:rPr>
          <w:b/>
        </w:rPr>
        <w:t xml:space="preserve">ai giochi d'azzardo on line </w:t>
      </w:r>
      <w:r w:rsidRPr="0079291E">
        <w:rPr>
          <w:i/>
        </w:rPr>
        <w:t>(estratto)</w:t>
      </w:r>
    </w:p>
    <w:p w:rsidR="002351D0" w:rsidRDefault="002351D0" w:rsidP="002351D0">
      <w:pPr>
        <w:spacing w:after="0"/>
        <w:jc w:val="center"/>
      </w:pPr>
      <w:r>
        <w:t>IV. MINORI</w:t>
      </w:r>
    </w:p>
    <w:p w:rsidR="002351D0" w:rsidRDefault="002351D0" w:rsidP="002351D0">
      <w:pPr>
        <w:spacing w:after="0"/>
        <w:jc w:val="both"/>
      </w:pPr>
      <w:r>
        <w:t xml:space="preserve">8. Nessun minore dovrebbe poter giocare su un sito Internet di gioco d'azzardo o avere un conto di </w:t>
      </w:r>
    </w:p>
    <w:p w:rsidR="002351D0" w:rsidRDefault="002351D0" w:rsidP="002351D0">
      <w:pPr>
        <w:spacing w:after="0"/>
        <w:jc w:val="both"/>
      </w:pPr>
      <w:r>
        <w:t>gioco.</w:t>
      </w:r>
    </w:p>
    <w:p w:rsidR="002351D0" w:rsidRDefault="002351D0" w:rsidP="002351D0">
      <w:pPr>
        <w:spacing w:after="0"/>
        <w:jc w:val="both"/>
      </w:pPr>
      <w:r>
        <w:t xml:space="preserve">9. Gli Stati membri dovrebbero garantire che l'operatore disponga di procedure intese a impedire ai </w:t>
      </w:r>
    </w:p>
    <w:p w:rsidR="002351D0" w:rsidRDefault="002351D0" w:rsidP="002351D0">
      <w:pPr>
        <w:spacing w:after="0"/>
        <w:jc w:val="both"/>
      </w:pPr>
      <w:r>
        <w:t xml:space="preserve">minori di accedere ai servizi di gioco d'azzardo, anche attraverso controlli per accertare l'età durante </w:t>
      </w:r>
    </w:p>
    <w:p w:rsidR="002351D0" w:rsidRDefault="002351D0" w:rsidP="002351D0">
      <w:pPr>
        <w:spacing w:after="0"/>
        <w:jc w:val="both"/>
      </w:pPr>
      <w:r>
        <w:t>la procedura di registrazione di cui alla sezione</w:t>
      </w:r>
    </w:p>
    <w:p w:rsidR="002351D0" w:rsidRDefault="002351D0" w:rsidP="002351D0">
      <w:pPr>
        <w:spacing w:after="0"/>
        <w:jc w:val="both"/>
      </w:pPr>
      <w:r>
        <w:t xml:space="preserve">10.  Per </w:t>
      </w:r>
      <w:r w:rsidR="00B47EF5">
        <w:t xml:space="preserve">impedire </w:t>
      </w:r>
      <w:r>
        <w:t xml:space="preserve">ai minori di avere accesso  ai  siti  Internet  di  gioco  d'azzardo,  gli  Stati  membri </w:t>
      </w:r>
    </w:p>
    <w:p w:rsidR="002351D0" w:rsidRDefault="002351D0" w:rsidP="002351D0">
      <w:pPr>
        <w:spacing w:after="0"/>
        <w:jc w:val="both"/>
      </w:pPr>
      <w:r>
        <w:t xml:space="preserve">dovrebbero incoraggiare la presenza,  sui  siti  Internet  di  gioco  d'azzardo,  di  link  a  programmi  di </w:t>
      </w:r>
    </w:p>
    <w:p w:rsidR="002351D0" w:rsidRDefault="002351D0" w:rsidP="002351D0">
      <w:pPr>
        <w:spacing w:after="0"/>
        <w:jc w:val="both"/>
      </w:pPr>
      <w:r>
        <w:t xml:space="preserve">controllo parentale. </w:t>
      </w:r>
    </w:p>
    <w:p w:rsidR="002351D0" w:rsidRDefault="002351D0" w:rsidP="002351D0">
      <w:pPr>
        <w:spacing w:after="0"/>
        <w:jc w:val="both"/>
      </w:pPr>
      <w:r>
        <w:t xml:space="preserve">11. Gli Stati membri dovrebbero garantire che le comunicazioni commerciali per i servizi di gioco </w:t>
      </w:r>
    </w:p>
    <w:p w:rsidR="002351D0" w:rsidRDefault="002351D0" w:rsidP="002351D0">
      <w:pPr>
        <w:spacing w:after="0"/>
        <w:jc w:val="both"/>
      </w:pPr>
      <w:r>
        <w:t xml:space="preserve">d'azzardo on line non nuocciano ai minori  o  non  li  inducano  a  considerare  il  gioco  d'azzardo  un </w:t>
      </w:r>
    </w:p>
    <w:p w:rsidR="002351D0" w:rsidRDefault="002351D0" w:rsidP="002351D0">
      <w:pPr>
        <w:spacing w:after="0"/>
        <w:jc w:val="both"/>
      </w:pPr>
      <w:r>
        <w:t xml:space="preserve">elemento naturale delle loro attività ricreative. </w:t>
      </w:r>
    </w:p>
    <w:p w:rsidR="002351D0" w:rsidRDefault="002351D0" w:rsidP="002351D0">
      <w:pPr>
        <w:spacing w:after="0"/>
        <w:jc w:val="both"/>
      </w:pPr>
      <w:r>
        <w:t xml:space="preserve">12. Le comunicazioni commerciali dovrebbero </w:t>
      </w:r>
    </w:p>
    <w:p w:rsidR="002351D0" w:rsidRDefault="002351D0" w:rsidP="002351D0">
      <w:pPr>
        <w:spacing w:after="0"/>
        <w:jc w:val="both"/>
      </w:pPr>
      <w:r>
        <w:t xml:space="preserve">riportare chiaramente un messaggio che indichi che </w:t>
      </w:r>
    </w:p>
    <w:p w:rsidR="002351D0" w:rsidRDefault="002351D0" w:rsidP="002351D0">
      <w:pPr>
        <w:spacing w:after="0"/>
        <w:jc w:val="both"/>
      </w:pPr>
      <w:r>
        <w:t xml:space="preserve">il gioco d'azzardo è vietato ai minori e precisi l'età minima al di sotto della quale il gioco d'azzardo </w:t>
      </w:r>
    </w:p>
    <w:p w:rsidR="002351D0" w:rsidRDefault="002351D0" w:rsidP="002351D0">
      <w:pPr>
        <w:spacing w:after="0"/>
        <w:jc w:val="both"/>
      </w:pPr>
      <w:r>
        <w:t xml:space="preserve">non è ammissibile. </w:t>
      </w:r>
    </w:p>
    <w:p w:rsidR="002351D0" w:rsidRDefault="002351D0" w:rsidP="002351D0">
      <w:pPr>
        <w:spacing w:after="0"/>
        <w:jc w:val="both"/>
      </w:pPr>
      <w:r>
        <w:t xml:space="preserve">13. Gli  Stati  membri  dovrebbero  garantire  che  le  comunicazioni  commerciali  non  siano  trasmesse, </w:t>
      </w:r>
    </w:p>
    <w:p w:rsidR="002351D0" w:rsidRDefault="002351D0" w:rsidP="002351D0">
      <w:pPr>
        <w:spacing w:after="0"/>
        <w:jc w:val="both"/>
      </w:pPr>
      <w:r>
        <w:t>presentate o consentite nei seguenti modi:</w:t>
      </w:r>
    </w:p>
    <w:p w:rsidR="002351D0" w:rsidRDefault="002351D0" w:rsidP="002351D0">
      <w:pPr>
        <w:spacing w:after="0"/>
        <w:jc w:val="both"/>
      </w:pPr>
      <w:r>
        <w:t xml:space="preserve">a) sui mezzi d'informazione, o nei programmi, rispetto ai quali è probabile i minori siano il pubblico </w:t>
      </w:r>
    </w:p>
    <w:p w:rsidR="002351D0" w:rsidRDefault="002351D0" w:rsidP="002351D0">
      <w:pPr>
        <w:spacing w:after="0"/>
        <w:jc w:val="both"/>
      </w:pPr>
      <w:r>
        <w:t xml:space="preserve">principale; </w:t>
      </w:r>
    </w:p>
    <w:p w:rsidR="002351D0" w:rsidRDefault="002351D0" w:rsidP="002351D0">
      <w:pPr>
        <w:spacing w:after="0"/>
        <w:jc w:val="both"/>
      </w:pPr>
      <w:r>
        <w:t xml:space="preserve">b) sui siti Internet tipicamente frequentati da minori; </w:t>
      </w:r>
    </w:p>
    <w:p w:rsidR="002351D0" w:rsidRDefault="002351D0" w:rsidP="002351D0">
      <w:pPr>
        <w:spacing w:after="0"/>
        <w:jc w:val="both"/>
      </w:pPr>
      <w:r>
        <w:t xml:space="preserve">c) in forte prossimità dei luoghi abitualmente frequentati da minori e dove è probabile che essi siano </w:t>
      </w:r>
    </w:p>
    <w:p w:rsidR="002351D0" w:rsidRDefault="002351D0" w:rsidP="002351D0">
      <w:pPr>
        <w:spacing w:after="0"/>
        <w:jc w:val="both"/>
      </w:pPr>
      <w:r>
        <w:t xml:space="preserve">il pubblico principale, comprese almeno le scuole. </w:t>
      </w:r>
    </w:p>
    <w:p w:rsidR="002351D0" w:rsidRDefault="002351D0" w:rsidP="002351D0">
      <w:pPr>
        <w:spacing w:after="0"/>
        <w:jc w:val="both"/>
      </w:pPr>
      <w:r>
        <w:t>14. Le comunicazioni commerciali non dovrebbero avere le seguenti caratteristiche:</w:t>
      </w:r>
    </w:p>
    <w:p w:rsidR="002351D0" w:rsidRDefault="002351D0" w:rsidP="002351D0">
      <w:pPr>
        <w:spacing w:after="0"/>
        <w:jc w:val="both"/>
      </w:pPr>
      <w:r>
        <w:t>a) sfruttare l'inesperienza o la mancanza di conoscenze dei minori;</w:t>
      </w:r>
    </w:p>
    <w:p w:rsidR="002351D0" w:rsidRDefault="002351D0" w:rsidP="002351D0">
      <w:pPr>
        <w:spacing w:after="0"/>
        <w:jc w:val="both"/>
      </w:pPr>
      <w:r>
        <w:t xml:space="preserve">b) usare immagini di minori o di giovani o fare uso di campagne che attraggano in modo particolare </w:t>
      </w:r>
    </w:p>
    <w:p w:rsidR="002351D0" w:rsidRDefault="002351D0" w:rsidP="002351D0">
      <w:pPr>
        <w:spacing w:after="0"/>
        <w:jc w:val="both"/>
      </w:pPr>
      <w:r>
        <w:t xml:space="preserve">i minori; </w:t>
      </w:r>
    </w:p>
    <w:p w:rsidR="002351D0" w:rsidRDefault="002351D0" w:rsidP="002351D0">
      <w:pPr>
        <w:spacing w:after="0"/>
        <w:jc w:val="both"/>
      </w:pPr>
      <w:r>
        <w:t xml:space="preserve">c) attirare i minori o i giovani associando il gioco d'azzardo alle attività culturali giovanili; </w:t>
      </w:r>
    </w:p>
    <w:p w:rsidR="002351D0" w:rsidRDefault="002351D0" w:rsidP="002351D0">
      <w:pPr>
        <w:spacing w:after="0"/>
        <w:jc w:val="both"/>
      </w:pPr>
      <w:r>
        <w:t>d) lasciare intendere che il gioco d'azzardo segni il passaggio dall'adolescenza all'età adulta.</w:t>
      </w:r>
    </w:p>
    <w:p w:rsidR="002351D0" w:rsidRDefault="002351D0" w:rsidP="002351D0">
      <w:pPr>
        <w:spacing w:after="0"/>
        <w:jc w:val="center"/>
      </w:pPr>
      <w:r>
        <w:t>V. VIII. COMUNICAZIONI COMMERCIALI</w:t>
      </w:r>
    </w:p>
    <w:p w:rsidR="002351D0" w:rsidRDefault="002351D0" w:rsidP="002351D0">
      <w:pPr>
        <w:spacing w:after="0"/>
      </w:pPr>
      <w:r>
        <w:t xml:space="preserve">39.  Gli Stati membri dovrebbero  garantire  che  l'operatore  per  conto  del  quale  viene  effettuata  una </w:t>
      </w:r>
    </w:p>
    <w:p w:rsidR="002351D0" w:rsidRDefault="002351D0" w:rsidP="002351D0">
      <w:pPr>
        <w:spacing w:after="0"/>
      </w:pPr>
      <w:r>
        <w:t xml:space="preserve">comunicazione commerciale sia chiaramente identificabile. </w:t>
      </w:r>
    </w:p>
    <w:p w:rsidR="002351D0" w:rsidRDefault="002351D0" w:rsidP="002351D0">
      <w:pPr>
        <w:spacing w:after="0"/>
      </w:pPr>
      <w:r>
        <w:t xml:space="preserve">40. Se del caso, gli Stati membri dovrebbero garantire che le comunicazioni commerciali sui servizi di gioco d'azzardo on line contengano messaggi concreti e trasparenti che riportino almeno i rischi per la salute derivanti dalle problematiche legate al gioco d'azzardo. </w:t>
      </w:r>
    </w:p>
    <w:p w:rsidR="002351D0" w:rsidRDefault="002351D0" w:rsidP="002351D0">
      <w:pPr>
        <w:spacing w:after="0"/>
      </w:pPr>
      <w:r>
        <w:t>41. Le comunicazioni commerciali non dovrebbero:</w:t>
      </w:r>
    </w:p>
    <w:p w:rsidR="002351D0" w:rsidRDefault="002351D0" w:rsidP="002351D0">
      <w:pPr>
        <w:spacing w:after="0"/>
      </w:pPr>
      <w:r>
        <w:t xml:space="preserve">a)  contenere  dichiarazioni  infondate  sulle  possibilità  di  vincita  o  sul  rendimento  che  i  giocatori possono aspettarsi di ottenere dal gioco; </w:t>
      </w:r>
    </w:p>
    <w:p w:rsidR="002351D0" w:rsidRDefault="002351D0" w:rsidP="002351D0">
      <w:pPr>
        <w:spacing w:after="0"/>
      </w:pPr>
      <w:r>
        <w:t xml:space="preserve">b) lasciare intendere che le capacità possono influire sull'esito del gioco, quando ciò non risponde al vero; </w:t>
      </w:r>
    </w:p>
    <w:p w:rsidR="002351D0" w:rsidRDefault="002351D0" w:rsidP="002351D0">
      <w:pPr>
        <w:spacing w:after="0"/>
      </w:pPr>
      <w:r>
        <w:lastRenderedPageBreak/>
        <w:t xml:space="preserve">c) incitare al gioco o denigrare l'astensione dal gioco, sfruttando il momento o il luogo in cui esse vengono diffuse o la loro natura; </w:t>
      </w:r>
    </w:p>
    <w:p w:rsidR="002351D0" w:rsidRDefault="002351D0" w:rsidP="002351D0">
      <w:pPr>
        <w:spacing w:after="0"/>
      </w:pPr>
      <w:r>
        <w:t xml:space="preserve">d)  descrivere  il  gioco  d'azzardo  come  socialmente  attraente  o  approvato  da  personalità  famose  o </w:t>
      </w:r>
    </w:p>
    <w:p w:rsidR="002351D0" w:rsidRDefault="002351D0" w:rsidP="002351D0">
      <w:pPr>
        <w:spacing w:after="0"/>
      </w:pPr>
      <w:r>
        <w:t xml:space="preserve">celebrità, lasciando intendere che il gioco d'azzardo contribuisce al successo sociale; </w:t>
      </w:r>
    </w:p>
    <w:p w:rsidR="002351D0" w:rsidRDefault="002351D0" w:rsidP="002351D0">
      <w:pPr>
        <w:spacing w:after="0"/>
      </w:pPr>
      <w:r>
        <w:t xml:space="preserve">e)   lasciare   intendere   che   il   gioco   d'azzardo   possa   risolvere   problemi   di   carattere   sociale, professionale o personale; </w:t>
      </w:r>
    </w:p>
    <w:p w:rsidR="002351D0" w:rsidRDefault="002351D0" w:rsidP="002351D0">
      <w:pPr>
        <w:spacing w:after="0"/>
      </w:pPr>
      <w:r>
        <w:t xml:space="preserve">f) lasciare intendere che il gioco d'azzardo possa essere un'alternativa a un lavoro, una soluzione ai </w:t>
      </w:r>
    </w:p>
    <w:p w:rsidR="002351D0" w:rsidRDefault="002351D0" w:rsidP="002351D0">
      <w:pPr>
        <w:spacing w:after="0"/>
      </w:pPr>
      <w:r>
        <w:t xml:space="preserve">problemi finanziari o una forma d'investimento finanziario. </w:t>
      </w:r>
    </w:p>
    <w:p w:rsidR="002351D0" w:rsidRDefault="002351D0" w:rsidP="002351D0">
      <w:pPr>
        <w:spacing w:after="0"/>
      </w:pPr>
      <w:r>
        <w:t xml:space="preserve">42.   Gli   Stati   membri   dovrebbero   garantire   che   i   giochi   gratuiti   usati   nelle   comunicazioni </w:t>
      </w:r>
    </w:p>
    <w:p w:rsidR="002351D0" w:rsidRDefault="002351D0" w:rsidP="002351D0">
      <w:pPr>
        <w:spacing w:after="0"/>
      </w:pPr>
      <w:r>
        <w:t xml:space="preserve">commerciali  siano  soggetti  alle  stesse  regole  e  condizioni  tecniche  dei  corrispondenti  giochi  a pagamento. </w:t>
      </w:r>
    </w:p>
    <w:p w:rsidR="002351D0" w:rsidRDefault="002351D0" w:rsidP="002351D0">
      <w:pPr>
        <w:spacing w:after="0"/>
      </w:pPr>
      <w:r>
        <w:t xml:space="preserve">43.Le  comunicazioni  commerciali  non  dovrebbero  rivolgersi  a  giocatori  vulnerabili,  in  particolare </w:t>
      </w:r>
    </w:p>
    <w:p w:rsidR="002351D0" w:rsidRDefault="002351D0" w:rsidP="002351D0">
      <w:pPr>
        <w:spacing w:after="0"/>
      </w:pPr>
      <w:r>
        <w:t xml:space="preserve">utilizzando comunicazioni commerciali non richieste indirizzate a giocatori che si sono autoesclusi dal  gioco  o  sono  stati  esclusi  dalla  ricezione  di  servizi  di  gioco  d'azzardo  on  line  per  motivi  di problematiche legate al gioco d'azzardo problematico. </w:t>
      </w:r>
    </w:p>
    <w:p w:rsidR="002351D0" w:rsidRDefault="002351D0" w:rsidP="002351D0">
      <w:pPr>
        <w:spacing w:after="0"/>
      </w:pPr>
      <w:r>
        <w:t xml:space="preserve">44.  Gli  Stati  membri  che  consentono  l'invio  di  comunicazioni  commerciali  non  richieste  mediante </w:t>
      </w:r>
    </w:p>
    <w:p w:rsidR="002351D0" w:rsidRDefault="002351D0" w:rsidP="002351D0">
      <w:pPr>
        <w:spacing w:after="0"/>
      </w:pPr>
      <w:r>
        <w:t>posta elettronica devono garantire:</w:t>
      </w:r>
    </w:p>
    <w:p w:rsidR="002351D0" w:rsidRDefault="002351D0" w:rsidP="002351D0">
      <w:pPr>
        <w:spacing w:after="0"/>
      </w:pPr>
      <w:r>
        <w:t xml:space="preserve">a)   che   dette   comunicazioni   commerciali   siano   identificabili   come   tali   in   modo   chiaro   e </w:t>
      </w:r>
    </w:p>
    <w:p w:rsidR="002351D0" w:rsidRDefault="002351D0" w:rsidP="002351D0">
      <w:pPr>
        <w:spacing w:after="0"/>
      </w:pPr>
      <w:r>
        <w:t xml:space="preserve">inequivocabile; </w:t>
      </w:r>
    </w:p>
    <w:p w:rsidR="002351D0" w:rsidRDefault="002351D0" w:rsidP="002351D0">
      <w:pPr>
        <w:spacing w:after="0"/>
      </w:pPr>
      <w:r>
        <w:t>b)  che  l'operatore  rispetti  i  registri  «</w:t>
      </w:r>
      <w:proofErr w:type="spellStart"/>
      <w:r>
        <w:t>opt</w:t>
      </w:r>
      <w:proofErr w:type="spellEnd"/>
      <w:r>
        <w:t xml:space="preserve">-out»  ai  quali  possono  iscriversi  le  persone  fisiche  che  non </w:t>
      </w:r>
    </w:p>
    <w:p w:rsidR="002351D0" w:rsidRDefault="002351D0" w:rsidP="002351D0">
      <w:pPr>
        <w:spacing w:after="0"/>
      </w:pPr>
      <w:r>
        <w:t xml:space="preserve">desiderano ricevere tali comunicazioni commerciali. </w:t>
      </w:r>
    </w:p>
    <w:p w:rsidR="002351D0" w:rsidRDefault="002351D0" w:rsidP="002351D0">
      <w:pPr>
        <w:spacing w:after="0"/>
      </w:pPr>
      <w:r>
        <w:t xml:space="preserve">45.  Gli  Stati  membri  dovrebbero  garantire  che  le  comunicazioni  commerciali  tengano  conto  del </w:t>
      </w:r>
    </w:p>
    <w:p w:rsidR="002351D0" w:rsidRDefault="002351D0" w:rsidP="002351D0">
      <w:pPr>
        <w:spacing w:after="0"/>
      </w:pPr>
      <w:r>
        <w:t xml:space="preserve">rischio potenziale del servizio di gioco d'azzardo on line che esse promuovono. </w:t>
      </w:r>
    </w:p>
    <w:p w:rsidR="002351D0" w:rsidRDefault="002351D0" w:rsidP="002351D0">
      <w:pPr>
        <w:spacing w:after="0"/>
        <w:jc w:val="center"/>
      </w:pPr>
      <w:r>
        <w:t>IX. SPONSORIZZAZIONI</w:t>
      </w:r>
    </w:p>
    <w:p w:rsidR="002351D0" w:rsidRDefault="002351D0" w:rsidP="002351D0">
      <w:pPr>
        <w:spacing w:after="0"/>
      </w:pPr>
      <w:r>
        <w:t xml:space="preserve">46. Gli  Stati  membri  dovrebbero  garantire  che  le  sponsorizzazioni  da  parte  degli  operatori  siano </w:t>
      </w:r>
    </w:p>
    <w:p w:rsidR="002351D0" w:rsidRDefault="002351D0" w:rsidP="002351D0">
      <w:pPr>
        <w:spacing w:after="0"/>
      </w:pPr>
      <w:r>
        <w:t xml:space="preserve">trasparenti e che l'operatore sia chiaramente identificabile come sponsor. </w:t>
      </w:r>
    </w:p>
    <w:p w:rsidR="002351D0" w:rsidRDefault="002351D0" w:rsidP="002351D0">
      <w:pPr>
        <w:spacing w:after="0"/>
      </w:pPr>
      <w:r>
        <w:t>47.</w:t>
      </w:r>
      <w:r w:rsidR="00D448A5">
        <w:t xml:space="preserve"> </w:t>
      </w:r>
      <w:r>
        <w:t xml:space="preserve">Le  sponsorizzazioni  non  dovrebbero  avere  un'influenza  negativa  sui  minori.  Gli  Stati  membri </w:t>
      </w:r>
    </w:p>
    <w:p w:rsidR="002351D0" w:rsidRDefault="002351D0" w:rsidP="002351D0">
      <w:pPr>
        <w:spacing w:after="0"/>
      </w:pPr>
      <w:r>
        <w:t>sono invitati a garantire:</w:t>
      </w:r>
    </w:p>
    <w:p w:rsidR="002351D0" w:rsidRDefault="002351D0" w:rsidP="002351D0">
      <w:pPr>
        <w:spacing w:after="0"/>
      </w:pPr>
      <w:r>
        <w:t xml:space="preserve">a) che non siano consentite sponsorizzazioni di eventi destinati o rivolti principalmente ai minori; </w:t>
      </w:r>
    </w:p>
    <w:p w:rsidR="002351D0" w:rsidRDefault="002351D0" w:rsidP="002351D0">
      <w:pPr>
        <w:spacing w:after="0"/>
      </w:pPr>
      <w:r>
        <w:t xml:space="preserve">b)  che  il  materiale  promozionale  dello  sponsor  non  sia  utilizzato  in  attività  di  merchandising </w:t>
      </w:r>
    </w:p>
    <w:p w:rsidR="002351D0" w:rsidRDefault="002351D0" w:rsidP="002351D0">
      <w:pPr>
        <w:spacing w:after="0"/>
      </w:pPr>
      <w:r>
        <w:t xml:space="preserve">destinate o rivolte principalmente ai minori. </w:t>
      </w:r>
    </w:p>
    <w:p w:rsidR="002351D0" w:rsidRDefault="002351D0" w:rsidP="002351D0">
      <w:pPr>
        <w:spacing w:after="0"/>
      </w:pPr>
      <w:r>
        <w:t xml:space="preserve">48.   Gli   Stati   membri   dovrebbero   incoraggiare   le   parti   sponsorizzate   a   verificare   se   la </w:t>
      </w:r>
    </w:p>
    <w:p w:rsidR="002351D0" w:rsidRDefault="002351D0" w:rsidP="002351D0">
      <w:pPr>
        <w:spacing w:after="0"/>
      </w:pPr>
      <w:r>
        <w:t xml:space="preserve">sponsorizzazione  è  autorizzata,  conformemente  al  diritto  nazionale,  nello  Stato  membro  in  cui </w:t>
      </w:r>
    </w:p>
    <w:p w:rsidR="002351D0" w:rsidRDefault="002351D0" w:rsidP="002351D0">
      <w:pPr>
        <w:spacing w:after="0"/>
      </w:pPr>
      <w:r>
        <w:t>dovrebbe essere effettuata la sponsorizzazione.</w:t>
      </w:r>
    </w:p>
    <w:p w:rsidR="00175BDC" w:rsidRDefault="00175BDC" w:rsidP="002351D0">
      <w:pPr>
        <w:spacing w:after="0"/>
      </w:pPr>
    </w:p>
    <w:p w:rsidR="002E77B6" w:rsidRDefault="002E77B6" w:rsidP="002351D0">
      <w:pPr>
        <w:spacing w:after="0"/>
        <w:rPr>
          <w:b/>
        </w:rPr>
      </w:pPr>
    </w:p>
    <w:p w:rsidR="00175BDC" w:rsidRPr="002E77B6" w:rsidRDefault="00175BDC" w:rsidP="002351D0">
      <w:pPr>
        <w:spacing w:after="0"/>
        <w:rPr>
          <w:b/>
        </w:rPr>
      </w:pPr>
      <w:r w:rsidRPr="002E77B6">
        <w:rPr>
          <w:b/>
        </w:rPr>
        <w:t xml:space="preserve">Decreto legge n. 158 del 2012 (convertito nella legge n. 189 del 2012) – estratto art. 7, commi  </w:t>
      </w:r>
      <w:r w:rsidR="002E77B6" w:rsidRPr="002E77B6">
        <w:rPr>
          <w:b/>
        </w:rPr>
        <w:t xml:space="preserve">4-7 </w:t>
      </w:r>
    </w:p>
    <w:p w:rsidR="00175BDC" w:rsidRDefault="00175BDC" w:rsidP="002351D0">
      <w:pPr>
        <w:spacing w:after="0"/>
      </w:pPr>
    </w:p>
    <w:p w:rsidR="00175BDC" w:rsidRDefault="00175BDC" w:rsidP="002351D0">
      <w:pPr>
        <w:spacing w:after="0"/>
      </w:pPr>
      <w:r w:rsidRPr="00175BDC">
        <w:t>Art. 7 Disposizioni in materia di vendita di prodotti del tabacco, misure di prevenzione per contrastare la ludopatia e per l'attivit</w:t>
      </w:r>
      <w:r w:rsidR="002E77B6">
        <w:t>à</w:t>
      </w:r>
      <w:r w:rsidRPr="00175BDC">
        <w:t xml:space="preserve"> sportiva non agonistica</w:t>
      </w:r>
    </w:p>
    <w:p w:rsidR="002E77B6" w:rsidRDefault="00175BDC" w:rsidP="002351D0">
      <w:pPr>
        <w:spacing w:after="0"/>
      </w:pPr>
      <w:r w:rsidRPr="00175BDC">
        <w:t>4. Sono vietati messaggi pubblicitari concernenti il gioco con vincite in denaro nel corso di trasmissioni televisive o radiofoniche e di rappresentazioni teatrali o cinematografiche rivolte prevalentemente ai giovani. Sono altres</w:t>
      </w:r>
      <w:r w:rsidR="002E77B6">
        <w:t>ì</w:t>
      </w:r>
      <w:r w:rsidRPr="00175BDC">
        <w:t xml:space="preserve"> vietati messaggi pubblicitari concernenti il gioco con vincite in denaro su giornali, riviste, pubblicazioni, durante trasmissioni televisive e radiofoniche, rappresentazioni cinematografiche e teatrali, </w:t>
      </w:r>
      <w:proofErr w:type="spellStart"/>
      <w:r w:rsidRPr="00175BDC">
        <w:t>nonch</w:t>
      </w:r>
      <w:r w:rsidR="002E77B6">
        <w:t>è</w:t>
      </w:r>
      <w:proofErr w:type="spellEnd"/>
      <w:r w:rsidRPr="00175BDC">
        <w:t xml:space="preserve"> via internet nei quali si evidenzi anche solo uno dei seguenti elementi: </w:t>
      </w:r>
    </w:p>
    <w:p w:rsidR="002E77B6" w:rsidRDefault="00175BDC" w:rsidP="002351D0">
      <w:pPr>
        <w:spacing w:after="0"/>
      </w:pPr>
      <w:r w:rsidRPr="00175BDC">
        <w:t xml:space="preserve">a) incitamento al gioco ovvero esaltazione della sua pratica; </w:t>
      </w:r>
    </w:p>
    <w:p w:rsidR="002E77B6" w:rsidRDefault="00175BDC" w:rsidP="002351D0">
      <w:pPr>
        <w:spacing w:after="0"/>
      </w:pPr>
      <w:r w:rsidRPr="00175BDC">
        <w:lastRenderedPageBreak/>
        <w:t xml:space="preserve">b) presenza di minori; </w:t>
      </w:r>
    </w:p>
    <w:p w:rsidR="002E77B6" w:rsidRDefault="00175BDC" w:rsidP="002351D0">
      <w:pPr>
        <w:spacing w:after="0"/>
      </w:pPr>
      <w:r w:rsidRPr="00175BDC">
        <w:t xml:space="preserve">c) assenza di formule di avvertimento sul rischio di dipendenza dalla pratica del gioco, </w:t>
      </w:r>
      <w:proofErr w:type="spellStart"/>
      <w:r w:rsidRPr="00175BDC">
        <w:t>nonche</w:t>
      </w:r>
      <w:proofErr w:type="spellEnd"/>
      <w:r w:rsidRPr="00175BDC">
        <w:t xml:space="preserve">' </w:t>
      </w:r>
      <w:r w:rsidR="002E77B6">
        <w:t>n</w:t>
      </w:r>
      <w:r w:rsidRPr="00175BDC">
        <w:t>ell'indicazione della possibilit</w:t>
      </w:r>
      <w:r w:rsidR="002E77B6">
        <w:t>à</w:t>
      </w:r>
      <w:r w:rsidRPr="00175BDC">
        <w:t xml:space="preserve"> di consultazione di note informative sulle probabilit</w:t>
      </w:r>
      <w:r w:rsidR="002E77B6">
        <w:t>à</w:t>
      </w:r>
      <w:r w:rsidRPr="00175BDC">
        <w:t xml:space="preserve"> di vincita pubblicate sui siti istituzionali dell'Amministrazione autonoma dei monopoli di Stato e, successivamente alla sua incorporazione ai sensi della legislazione vigente, dalla Agenzia delle dogane e dei monopoli, </w:t>
      </w:r>
      <w:proofErr w:type="spellStart"/>
      <w:r w:rsidRPr="00175BDC">
        <w:t>nonch</w:t>
      </w:r>
      <w:r w:rsidR="002E77B6">
        <w:t>è</w:t>
      </w:r>
      <w:proofErr w:type="spellEnd"/>
      <w:r w:rsidRPr="00175BDC">
        <w:t xml:space="preserve"> dei singoli concessionari ovvero disponibili presso i punti di raccolta dei giochi. </w:t>
      </w:r>
    </w:p>
    <w:p w:rsidR="002E77B6" w:rsidRDefault="00175BDC" w:rsidP="002351D0">
      <w:pPr>
        <w:spacing w:after="0"/>
      </w:pPr>
      <w:r w:rsidRPr="00175BDC">
        <w:t xml:space="preserve">5. Formule di avvertimento sul rischio di dipendenza dalla pratica di giochi con vincite in denaro, </w:t>
      </w:r>
      <w:proofErr w:type="spellStart"/>
      <w:r w:rsidRPr="00175BDC">
        <w:t>nonche</w:t>
      </w:r>
      <w:proofErr w:type="spellEnd"/>
      <w:r w:rsidRPr="00175BDC">
        <w:t>' le relative probabilit</w:t>
      </w:r>
      <w:r w:rsidR="002E77B6">
        <w:t>à</w:t>
      </w:r>
      <w:r w:rsidRPr="00175BDC">
        <w:t xml:space="preserve"> di vincita devono altre</w:t>
      </w:r>
      <w:r w:rsidR="002E77B6">
        <w:t>sì</w:t>
      </w:r>
      <w:r w:rsidRPr="00175BDC">
        <w:t xml:space="preserve"> figurare sulle schedine ovvero sui tagliandi di tali giochi. Qualora l'entit</w:t>
      </w:r>
      <w:r w:rsidR="002E77B6">
        <w:t>à</w:t>
      </w:r>
      <w:r w:rsidRPr="00175BDC">
        <w:t xml:space="preserve"> dei dati da riportare </w:t>
      </w:r>
      <w:r w:rsidR="002E77B6">
        <w:t>è</w:t>
      </w:r>
      <w:r w:rsidRPr="00175BDC">
        <w:t xml:space="preserve"> tale da non potere essere contenuta nelle dimensioni delle schedine ovvero dei tagliandi, questi ultimi devono recare l'indicazione della possibilit</w:t>
      </w:r>
      <w:r w:rsidR="002E77B6">
        <w:t>à</w:t>
      </w:r>
      <w:r w:rsidRPr="00175BDC">
        <w:t xml:space="preserve"> di consultazione di note informative sulle probabilit</w:t>
      </w:r>
      <w:r w:rsidR="002E77B6">
        <w:t>à</w:t>
      </w:r>
      <w:r w:rsidRPr="00175BDC">
        <w:t xml:space="preserve"> di vincita pubblicate sui siti istituzionali dell'Amministrazione autonoma dei monopoli di Stato e, successivamente alla sua incorporazione, ai sensi della legislazione vigente, dalla Agenzia delle dogane e dei monopoli, </w:t>
      </w:r>
      <w:proofErr w:type="spellStart"/>
      <w:r w:rsidRPr="00175BDC">
        <w:t>nonch</w:t>
      </w:r>
      <w:r w:rsidR="002E77B6">
        <w:t>è</w:t>
      </w:r>
      <w:proofErr w:type="spellEnd"/>
      <w:r w:rsidRPr="00175BDC">
        <w:t xml:space="preserve"> dei singoli concessionari e disponibili presso i punti di raccolta dei giochi. Le medesime formule di avvertimento devono essere applicate sugli apparecchi di cui all'articolo 110, comma 6, lettera a), del testo unico delle leggi di pubblica sicurezza, di cui al regio decreto 18 giugno 1931, n. 773, e successive modificazioni; le stesse formule devono essere riportate su apposite targhe esposte nelle aree ovvero nelle sale in cui sono installati i videoterminali di cui all'articolo 110, comma 6, lettera b), del predetto testo unico di cui al regio decreto n. 773 del 1931, </w:t>
      </w:r>
      <w:proofErr w:type="spellStart"/>
      <w:r w:rsidRPr="00175BDC">
        <w:t>nonche</w:t>
      </w:r>
      <w:proofErr w:type="spellEnd"/>
      <w:r w:rsidRPr="00175BDC">
        <w:t>' nei punti di vendita</w:t>
      </w:r>
      <w:r w:rsidR="002E77B6">
        <w:t xml:space="preserve"> in cui si esercita come attività</w:t>
      </w:r>
      <w:r w:rsidRPr="00175BDC">
        <w:t xml:space="preserve"> principale l'offerta di scommesse su eventi sportivi, anche ippici, e non sportivi. Tali formule devono altres</w:t>
      </w:r>
      <w:r w:rsidR="002E77B6">
        <w:t>ì</w:t>
      </w:r>
      <w:r w:rsidRPr="00175BDC">
        <w:t xml:space="preserve"> comparire ed essere chiaramente leggibili all'atto di accesso ai siti internet destinati all'offerta di giochi con vincite in denaro. </w:t>
      </w:r>
    </w:p>
    <w:p w:rsidR="002E77B6" w:rsidRDefault="00175BDC" w:rsidP="002351D0">
      <w:pPr>
        <w:spacing w:after="0"/>
      </w:pPr>
      <w:r w:rsidRPr="00175BDC">
        <w:t xml:space="preserve">6. Il committente del messaggio pubblicitario di cui al comma 4 e il proprietario del mezzo con cui il medesimo messaggio pubblicitario </w:t>
      </w:r>
      <w:r w:rsidR="002E77B6">
        <w:t>è</w:t>
      </w:r>
      <w:r w:rsidRPr="00175BDC">
        <w:t xml:space="preserve"> diffuso sono puniti entrambi con una sanzione amministrativa pecuniaria da centomila a cinquecentomila euro. L'inosservanza delle disposizioni di cui al comma 5</w:t>
      </w:r>
      <w:r w:rsidR="002E77B6">
        <w:t xml:space="preserve"> è</w:t>
      </w:r>
      <w:r w:rsidRPr="00175BDC">
        <w:t xml:space="preserve"> punita con una sanzione amministrativa pecuniaria pari a cinquantamila euro irrogata nei confronti del concessionario; per le violazioni di cui al comma 5, relative agli apparecchi di cui al citato articolo 110, comma 6, lettere a) e b), la stessa sanzione si applica al solo soggetto titolare della sala o del punto di raccolta dei giochi; per le violazioni nei punti di vendita in cui si esercita come </w:t>
      </w:r>
      <w:proofErr w:type="spellStart"/>
      <w:r w:rsidRPr="00175BDC">
        <w:t>attivita'</w:t>
      </w:r>
      <w:proofErr w:type="spellEnd"/>
      <w:r w:rsidRPr="00175BDC">
        <w:t xml:space="preserve"> principale l'offerta di scommesse, la sanzione si applica al titolare del punto vendita, se diverso dal concessionario. Per le </w:t>
      </w:r>
      <w:proofErr w:type="spellStart"/>
      <w:r w:rsidRPr="00175BDC">
        <w:t>attivita'</w:t>
      </w:r>
      <w:proofErr w:type="spellEnd"/>
      <w:r w:rsidRPr="00175BDC">
        <w:t xml:space="preserve"> di contestazione degli illeciti, </w:t>
      </w:r>
      <w:proofErr w:type="spellStart"/>
      <w:r w:rsidRPr="00175BDC">
        <w:t>nonche</w:t>
      </w:r>
      <w:proofErr w:type="spellEnd"/>
      <w:r w:rsidRPr="00175BDC">
        <w:t xml:space="preserve">' di irrogazione delle sanzioni </w:t>
      </w:r>
      <w:proofErr w:type="spellStart"/>
      <w:r w:rsidRPr="00175BDC">
        <w:t>e'</w:t>
      </w:r>
      <w:proofErr w:type="spellEnd"/>
      <w:r w:rsidRPr="00175BDC">
        <w:t xml:space="preserve"> competente l'Amministrazione autonoma dei monopoli di Stato e, successivamente alla sua incorporazione, ai sensi della legislazione vigente, l'Agenzia delle dogane e dei monopoli, che vi provvede ai sensi della legge 24 novembre 1981, n. 689, e successive modificazioni. </w:t>
      </w:r>
    </w:p>
    <w:p w:rsidR="00175BDC" w:rsidRDefault="00175BDC" w:rsidP="002351D0">
      <w:pPr>
        <w:spacing w:after="0"/>
      </w:pPr>
      <w:r w:rsidRPr="00175BDC">
        <w:t>7. Le disposizioni di cui ai commi 4, 5 e 6 hanno efficacia dal 1° gennaio 2013.</w:t>
      </w:r>
    </w:p>
    <w:p w:rsidR="002351D0" w:rsidRDefault="002351D0" w:rsidP="002351D0">
      <w:pPr>
        <w:rPr>
          <w:b/>
        </w:rPr>
      </w:pPr>
    </w:p>
    <w:p w:rsidR="002351D0" w:rsidRDefault="002351D0" w:rsidP="002351D0">
      <w:pPr>
        <w:spacing w:after="0"/>
        <w:rPr>
          <w:b/>
        </w:rPr>
      </w:pPr>
      <w:r w:rsidRPr="00D5410C">
        <w:rPr>
          <w:b/>
        </w:rPr>
        <w:t xml:space="preserve">Legge n. </w:t>
      </w:r>
      <w:r>
        <w:rPr>
          <w:b/>
        </w:rPr>
        <w:t xml:space="preserve">208 </w:t>
      </w:r>
      <w:r w:rsidRPr="00D5410C">
        <w:rPr>
          <w:b/>
        </w:rPr>
        <w:t>del 2016 (legge di stabilità per il 2016) estratto</w:t>
      </w:r>
      <w:r>
        <w:rPr>
          <w:b/>
        </w:rPr>
        <w:t xml:space="preserve">: </w:t>
      </w:r>
      <w:r w:rsidRPr="00D5410C">
        <w:rPr>
          <w:b/>
        </w:rPr>
        <w:t>art. 1</w:t>
      </w:r>
      <w:r>
        <w:rPr>
          <w:b/>
        </w:rPr>
        <w:t>, c</w:t>
      </w:r>
      <w:r w:rsidRPr="00D5410C">
        <w:rPr>
          <w:b/>
        </w:rPr>
        <w:t>ommi 937-940</w:t>
      </w:r>
    </w:p>
    <w:p w:rsidR="002351D0" w:rsidRPr="00D5410C" w:rsidRDefault="002351D0" w:rsidP="002351D0">
      <w:pPr>
        <w:spacing w:after="0"/>
        <w:rPr>
          <w:b/>
        </w:rPr>
      </w:pPr>
    </w:p>
    <w:p w:rsidR="002351D0" w:rsidRDefault="002351D0" w:rsidP="002351D0">
      <w:pPr>
        <w:spacing w:after="0"/>
      </w:pPr>
      <w:r w:rsidRPr="00601E91">
        <w:t>937. Fermo restando quanto previsto dall'articolo 7, commi da 4 a 5, del decreto-legge 13 settembre 2012, n. 158, convertito, con modificazioni, dalla legge 8 novembre 2012, n. 189, e fermo il divieto di pubblicit</w:t>
      </w:r>
      <w:r>
        <w:t>à</w:t>
      </w:r>
      <w:r w:rsidRPr="00601E91">
        <w:t>' di cui all'articolo 4, comma 2, della legge 13 dicembre 1989, n. 401, per contrastare l'esercizio abusivo dell'attivit</w:t>
      </w:r>
      <w:r>
        <w:t>à</w:t>
      </w:r>
      <w:r w:rsidRPr="00601E91">
        <w:t xml:space="preserve"> di gioco o scommessa e per garantire ai consumatori, ai giocatori e ai minori un elevato livello di tutela, inteso a salvaguardare la salute e a ridurre al minimo gli eventuali danni economici che possono derivare da un gioco compulsivo o eccessivo, la propaganda pubblicitaria audiovisiva di marchi o prodotti di giochi con vincite in denaro </w:t>
      </w:r>
      <w:r>
        <w:t>è</w:t>
      </w:r>
      <w:r w:rsidRPr="00601E91">
        <w:t xml:space="preserve"> effettuata tenendo conto dei principi previsti dalla raccomandazione 2014/478/UE della Commissione, del 14 luglio 2014. Con decreto del Ministro dell'economia e delle finanze </w:t>
      </w:r>
      <w:r w:rsidRPr="00601E91">
        <w:lastRenderedPageBreak/>
        <w:t>da adottare, di concerto con il Ministro della salute, sentita l'Autorit</w:t>
      </w:r>
      <w:r>
        <w:t>à</w:t>
      </w:r>
      <w:r w:rsidRPr="00601E91">
        <w:t xml:space="preserve"> per le garanzie nelle comunicazioni, entro centoventi giorni dalla data di entrata in vigore della presente legge, sono individuati i criteri per l'attuazione della citata raccomandazione. </w:t>
      </w:r>
    </w:p>
    <w:p w:rsidR="002351D0" w:rsidRDefault="002351D0" w:rsidP="002351D0">
      <w:pPr>
        <w:spacing w:after="0"/>
      </w:pPr>
      <w:r w:rsidRPr="00601E91">
        <w:t xml:space="preserve">938. In ogni caso, </w:t>
      </w:r>
      <w:r>
        <w:t>è</w:t>
      </w:r>
      <w:r w:rsidRPr="00601E91">
        <w:t xml:space="preserve"> vietata la pubblicit</w:t>
      </w:r>
      <w:r>
        <w:t>à</w:t>
      </w:r>
      <w:r w:rsidRPr="00601E91">
        <w:t xml:space="preserve">: </w:t>
      </w:r>
    </w:p>
    <w:p w:rsidR="002351D0" w:rsidRDefault="002351D0" w:rsidP="002351D0">
      <w:pPr>
        <w:spacing w:after="0"/>
      </w:pPr>
      <w:r w:rsidRPr="00601E91">
        <w:t xml:space="preserve">a) che incoraggi il gioco eccessivo o incontrollato; </w:t>
      </w:r>
    </w:p>
    <w:p w:rsidR="002351D0" w:rsidRDefault="002351D0" w:rsidP="002351D0">
      <w:pPr>
        <w:spacing w:after="0"/>
      </w:pPr>
      <w:r w:rsidRPr="00601E91">
        <w:t xml:space="preserve">b) che neghi che il gioco possa comportare dei rischi; </w:t>
      </w:r>
    </w:p>
    <w:p w:rsidR="002351D0" w:rsidRDefault="002351D0" w:rsidP="002351D0">
      <w:pPr>
        <w:spacing w:after="0"/>
      </w:pPr>
      <w:r w:rsidRPr="00601E91">
        <w:t>c) che ometta di rendere esplicite le modalit</w:t>
      </w:r>
      <w:r>
        <w:t>à</w:t>
      </w:r>
      <w:r w:rsidRPr="00601E91">
        <w:t xml:space="preserve"> e le condizioni per la fruizione di incentivi o bonus; </w:t>
      </w:r>
    </w:p>
    <w:p w:rsidR="002351D0" w:rsidRDefault="002351D0" w:rsidP="002351D0">
      <w:pPr>
        <w:spacing w:after="0"/>
      </w:pPr>
      <w:r w:rsidRPr="00601E91">
        <w:t xml:space="preserve">d) che presenti o suggerisca che il gioco sia un modo per risolvere problemi finanziari o personali, ovvero che costituisca una fonte di guadagno o di sostentamento alternativa al lavoro, piuttosto che una semplice forma di intrattenimento e di divertimento; </w:t>
      </w:r>
    </w:p>
    <w:p w:rsidR="002351D0" w:rsidRDefault="002351D0" w:rsidP="002351D0">
      <w:pPr>
        <w:spacing w:after="0"/>
      </w:pPr>
      <w:r w:rsidRPr="00601E91">
        <w:t>e) che induca a ritenere che l'esperienza, la competenza o l'abilit</w:t>
      </w:r>
      <w:r>
        <w:t>à</w:t>
      </w:r>
      <w:r w:rsidRPr="00601E91">
        <w:t xml:space="preserve"> del giocatore permetta di ridurre o eliminare l'incertezza della vincita o consenta di vincere sistematicamente; </w:t>
      </w:r>
    </w:p>
    <w:p w:rsidR="002351D0" w:rsidRDefault="002351D0" w:rsidP="002351D0">
      <w:pPr>
        <w:spacing w:after="0"/>
      </w:pPr>
      <w:r w:rsidRPr="00601E91">
        <w:t xml:space="preserve">f) che si rivolga o faccia riferimento, anche indiretto, ai minori e rappresenti questi ultimi, ovvero soggetti che appaiano evidentemente tali, intenti al gioco; </w:t>
      </w:r>
    </w:p>
    <w:p w:rsidR="002351D0" w:rsidRDefault="002351D0" w:rsidP="002351D0">
      <w:pPr>
        <w:spacing w:after="0"/>
      </w:pPr>
      <w:r w:rsidRPr="00601E91">
        <w:t xml:space="preserve">g) che utilizzi segni, disegni, personaggi e persone, direttamente e primariamente legati ai minori, che possano generare un diretto interesse su di loro; </w:t>
      </w:r>
    </w:p>
    <w:p w:rsidR="002351D0" w:rsidRDefault="002351D0" w:rsidP="002351D0">
      <w:pPr>
        <w:spacing w:after="0"/>
      </w:pPr>
      <w:r w:rsidRPr="00601E91">
        <w:t xml:space="preserve">h) che induca a ritenere che il gioco contribuisca ad accrescere la propria autostima, considerazione sociale e successo interpersonale; </w:t>
      </w:r>
    </w:p>
    <w:p w:rsidR="002351D0" w:rsidRDefault="002351D0" w:rsidP="002351D0">
      <w:pPr>
        <w:spacing w:after="0"/>
      </w:pPr>
      <w:r w:rsidRPr="00601E91">
        <w:t xml:space="preserve">i) che rappresenti l'astensione dal gioco come un valore negativo; </w:t>
      </w:r>
    </w:p>
    <w:p w:rsidR="002351D0" w:rsidRDefault="002351D0" w:rsidP="002351D0">
      <w:pPr>
        <w:spacing w:after="0"/>
      </w:pPr>
      <w:r w:rsidRPr="00601E91">
        <w:t>l) che induca a confondere la facilit</w:t>
      </w:r>
      <w:r>
        <w:t>à</w:t>
      </w:r>
      <w:r w:rsidRPr="00601E91">
        <w:t xml:space="preserve"> del gioco con la facilit</w:t>
      </w:r>
      <w:r>
        <w:t>à</w:t>
      </w:r>
      <w:r w:rsidRPr="00601E91">
        <w:t xml:space="preserve"> della vincita; </w:t>
      </w:r>
    </w:p>
    <w:p w:rsidR="002351D0" w:rsidRDefault="002351D0" w:rsidP="002351D0">
      <w:pPr>
        <w:spacing w:after="0"/>
      </w:pPr>
      <w:r w:rsidRPr="00601E91">
        <w:t>m) che contenga dichiarazioni infondate sulla possibilit</w:t>
      </w:r>
      <w:r>
        <w:t>à</w:t>
      </w:r>
      <w:r w:rsidRPr="00601E91">
        <w:t xml:space="preserve"> di vincita o sul rendimento che i giocatori possono aspettarsi di ottenere dal gioco; </w:t>
      </w:r>
    </w:p>
    <w:p w:rsidR="002351D0" w:rsidRDefault="002351D0" w:rsidP="002351D0">
      <w:pPr>
        <w:spacing w:after="0"/>
      </w:pPr>
      <w:r w:rsidRPr="00601E91">
        <w:t xml:space="preserve">n) che faccia riferimento a servizi di credito al consumo immediatamente utilizzabili ai fini del gioco. </w:t>
      </w:r>
    </w:p>
    <w:p w:rsidR="002351D0" w:rsidRDefault="002351D0" w:rsidP="002351D0">
      <w:pPr>
        <w:spacing w:after="0"/>
      </w:pPr>
      <w:r w:rsidRPr="00601E91">
        <w:t>939. E' altres</w:t>
      </w:r>
      <w:r>
        <w:t>ì</w:t>
      </w:r>
      <w:r w:rsidRPr="00601E91">
        <w:t xml:space="preserve"> vietata la pubblicit</w:t>
      </w:r>
      <w:r>
        <w:t>à</w:t>
      </w:r>
      <w:r w:rsidRPr="00601E91">
        <w:t xml:space="preserve"> di giochi con vincita in denaro nelle trasmissioni radiofoniche e televisive generaliste, nel rispetto dei principi sanciti in sede europea, dalle ore 7 alle ore 22 di ogni giorno. Sono esclusi dal divieto di cui al presente comma i media specializzati individuati con decreto del Ministro dell'economia e delle finanze, di concerto con il Ministro dello sviluppo economico, </w:t>
      </w:r>
      <w:proofErr w:type="spellStart"/>
      <w:r w:rsidRPr="00601E91">
        <w:t>nonch</w:t>
      </w:r>
      <w:r>
        <w:t>è</w:t>
      </w:r>
      <w:proofErr w:type="spellEnd"/>
      <w:r w:rsidRPr="00601E91">
        <w:t xml:space="preserve"> le lotterie nazionali a estrazione differita di cui all'articolo 21, comma 6, del decreto-legge 1º luglio 2009, n. 78, convertito, con modificazioni, dalla legge 3 agosto 2009, n. 102. Sono altres</w:t>
      </w:r>
      <w:r>
        <w:t>ì</w:t>
      </w:r>
      <w:r w:rsidRPr="00601E91">
        <w:t xml:space="preserve"> escluse le forme di comunicazione indiretta derivanti dalle sponsorizzazioni nei settori della cultura, della ricerca, dello sport, </w:t>
      </w:r>
      <w:proofErr w:type="spellStart"/>
      <w:r w:rsidRPr="00601E91">
        <w:t>nonch</w:t>
      </w:r>
      <w:r>
        <w:t>è</w:t>
      </w:r>
      <w:proofErr w:type="spellEnd"/>
      <w:r w:rsidRPr="00601E91">
        <w:t xml:space="preserve"> nei settori della sanit</w:t>
      </w:r>
      <w:r>
        <w:t>à</w:t>
      </w:r>
      <w:r w:rsidRPr="00601E91">
        <w:t xml:space="preserve"> e dell'assistenza. </w:t>
      </w:r>
    </w:p>
    <w:p w:rsidR="002351D0" w:rsidRDefault="002351D0" w:rsidP="002351D0">
      <w:pPr>
        <w:spacing w:after="0"/>
      </w:pPr>
      <w:r w:rsidRPr="00601E91">
        <w:t xml:space="preserve">940. La violazione dei divieti di cui ai commi 938 e 939 e delle prescrizioni del decreto di cui al comma 937 </w:t>
      </w:r>
      <w:r>
        <w:t>è</w:t>
      </w:r>
      <w:r w:rsidRPr="00601E91">
        <w:t xml:space="preserve"> punita con la sanzione amministrativa pecuniaria di cui all'articolo 7, comma 6, del decreto-legge 13 settembre 2012, n. 158, convertito, con modificazioni, dalla legge 8 novembre 2012, n. 189. Le sanzioni sono irrogate dall'Autorit</w:t>
      </w:r>
      <w:r>
        <w:t>à</w:t>
      </w:r>
      <w:r w:rsidRPr="00601E91">
        <w:t xml:space="preserve"> per le garanzie nelle comunicazioni, secondo i principi di cui alla legge 24 novembre 1981, n. 689, al soggetto che commissiona la pubblicit</w:t>
      </w:r>
      <w:r>
        <w:t>à</w:t>
      </w:r>
      <w:r w:rsidRPr="00601E91">
        <w:t xml:space="preserve">, al soggetto che la effettua, </w:t>
      </w:r>
      <w:proofErr w:type="spellStart"/>
      <w:r w:rsidRPr="00601E91">
        <w:t>nonch</w:t>
      </w:r>
      <w:r>
        <w:t>è</w:t>
      </w:r>
      <w:proofErr w:type="spellEnd"/>
      <w:r w:rsidRPr="00601E91">
        <w:t xml:space="preserve"> al proprietario del mezzo con il quale essa </w:t>
      </w:r>
      <w:r>
        <w:t>è</w:t>
      </w:r>
      <w:r w:rsidRPr="00601E91">
        <w:t xml:space="preserve"> diffusa.</w:t>
      </w:r>
    </w:p>
    <w:p w:rsidR="00CC28DA" w:rsidRDefault="00CC28DA" w:rsidP="002351D0">
      <w:pPr>
        <w:spacing w:after="0"/>
      </w:pPr>
    </w:p>
    <w:p w:rsidR="00CC28DA" w:rsidRPr="00CC28DA" w:rsidRDefault="00CC28DA" w:rsidP="00CC28DA">
      <w:pPr>
        <w:spacing w:after="0"/>
        <w:rPr>
          <w:i/>
        </w:rPr>
      </w:pPr>
      <w:r w:rsidRPr="00CC28DA">
        <w:rPr>
          <w:i/>
        </w:rPr>
        <w:t xml:space="preserve">Per i provvedimenti delle Regioni e degli Enti locali consulta la rubrica </w:t>
      </w:r>
      <w:hyperlink r:id="rId5" w:history="1">
        <w:r w:rsidRPr="00CC28DA">
          <w:rPr>
            <w:rStyle w:val="Collegamentoipertestuale"/>
            <w:b/>
            <w:i/>
          </w:rPr>
          <w:t>Buone prassi amministrative</w:t>
        </w:r>
      </w:hyperlink>
      <w:r w:rsidRPr="00CC28DA">
        <w:rPr>
          <w:i/>
        </w:rPr>
        <w:t xml:space="preserve"> del sito di Avviso Pubblico</w:t>
      </w:r>
    </w:p>
    <w:p w:rsidR="00CC28DA" w:rsidRDefault="00CC28DA" w:rsidP="002351D0">
      <w:pPr>
        <w:spacing w:after="0"/>
      </w:pPr>
    </w:p>
    <w:p w:rsidR="002351D0" w:rsidRDefault="002351D0" w:rsidP="002351D0">
      <w:pPr>
        <w:rPr>
          <w:b/>
        </w:rPr>
      </w:pPr>
    </w:p>
    <w:p w:rsidR="002351D0" w:rsidRPr="000F7F91" w:rsidRDefault="002351D0" w:rsidP="002351D0">
      <w:pPr>
        <w:rPr>
          <w:b/>
        </w:rPr>
      </w:pPr>
      <w:r w:rsidRPr="000F7F91">
        <w:rPr>
          <w:b/>
        </w:rPr>
        <w:t>Regolamento I</w:t>
      </w:r>
      <w:r w:rsidR="00CC28DA">
        <w:rPr>
          <w:b/>
        </w:rPr>
        <w:t>stituto per l’autodisciplina pubblicitaria -</w:t>
      </w:r>
      <w:bookmarkStart w:id="0" w:name="_GoBack"/>
      <w:bookmarkEnd w:id="0"/>
      <w:r w:rsidRPr="000F7F91">
        <w:rPr>
          <w:b/>
        </w:rPr>
        <w:t xml:space="preserve"> Art. 28 ter – Giochi con vincita in denaro</w:t>
      </w:r>
    </w:p>
    <w:p w:rsidR="002351D0" w:rsidRDefault="002351D0" w:rsidP="002351D0">
      <w:pPr>
        <w:spacing w:after="0"/>
      </w:pPr>
      <w:r>
        <w:t xml:space="preserve">La comunicazione commerciale relativa ai giochi con vincita in denaro, autorizzati sul territorio italiano, non deve contrastare con l’esigenza di favorire l’affermazione di modelli di comportamento ispirati a misura, </w:t>
      </w:r>
      <w:r>
        <w:lastRenderedPageBreak/>
        <w:t>correttezza e responsabilità. Ciò a tutela dell’interesse primario degli individui, ed in particolare dei minori, ad una vita familiare, sociale e lavorativa protetta dalle conseguenze di comportamenti di gioco non responsabile, determinati da eccesso o dipendenza.</w:t>
      </w:r>
    </w:p>
    <w:p w:rsidR="002351D0" w:rsidRDefault="002351D0" w:rsidP="002351D0">
      <w:pPr>
        <w:spacing w:after="0"/>
      </w:pPr>
      <w:r>
        <w:t>Deve inoltre essere evitata ogni dichiarazione o rappresentazione che sia tale da indurre in errore, anche per mezzo di omissioni, ambiguità o esagerazioni non palesemente iperboliche, specie per quanto riguarda le caratteristiche, i costi, le probabilità di vincita, le condizioni per la fruizione degli incentivi e dei bonus.</w:t>
      </w:r>
    </w:p>
    <w:p w:rsidR="002351D0" w:rsidRDefault="002351D0" w:rsidP="002351D0">
      <w:pPr>
        <w:spacing w:after="0"/>
      </w:pPr>
      <w:r>
        <w:t>La comunicazione commerciale relativa a tali giochi non deve in particolare:</w:t>
      </w:r>
    </w:p>
    <w:p w:rsidR="002351D0" w:rsidRDefault="002351D0" w:rsidP="002351D0">
      <w:pPr>
        <w:pStyle w:val="Paragrafoelenco"/>
        <w:numPr>
          <w:ilvl w:val="0"/>
          <w:numId w:val="1"/>
        </w:numPr>
        <w:spacing w:after="0"/>
      </w:pPr>
      <w:r>
        <w:t>rappresentare o incoraggiare il gioco eccessivo, il gioco incontrollato o il gioco indebitamente associato a forti emozioni;</w:t>
      </w:r>
    </w:p>
    <w:p w:rsidR="002351D0" w:rsidRDefault="002351D0" w:rsidP="002351D0">
      <w:pPr>
        <w:pStyle w:val="Paragrafoelenco"/>
        <w:numPr>
          <w:ilvl w:val="0"/>
          <w:numId w:val="1"/>
        </w:numPr>
        <w:spacing w:after="0"/>
      </w:pPr>
      <w:r>
        <w:t>sfruttare la passione sportiva per indurre a ritenere che chi ama lo sport non possa non giocare e assimilare l’abilità sportiva all’abilità nel gioco;</w:t>
      </w:r>
    </w:p>
    <w:p w:rsidR="002351D0" w:rsidRDefault="002351D0" w:rsidP="002351D0">
      <w:pPr>
        <w:pStyle w:val="Paragrafoelenco"/>
        <w:numPr>
          <w:ilvl w:val="0"/>
          <w:numId w:val="1"/>
        </w:numPr>
        <w:spacing w:after="0"/>
      </w:pPr>
      <w:r>
        <w:t>negare che il gioco possa comportare dei rischi;</w:t>
      </w:r>
    </w:p>
    <w:p w:rsidR="002351D0" w:rsidRDefault="002351D0" w:rsidP="002351D0">
      <w:pPr>
        <w:pStyle w:val="Paragrafoelenco"/>
        <w:numPr>
          <w:ilvl w:val="0"/>
          <w:numId w:val="1"/>
        </w:numPr>
        <w:spacing w:after="0"/>
      </w:pPr>
      <w:r>
        <w:t>omettere di esplicitare le modalità e le condizioni per la fruizione degli incentivi e dei bonus e enfatizzarne ingiustificatamente la reale portata;</w:t>
      </w:r>
    </w:p>
    <w:p w:rsidR="002351D0" w:rsidRDefault="002351D0" w:rsidP="002351D0">
      <w:pPr>
        <w:pStyle w:val="Paragrafoelenco"/>
        <w:numPr>
          <w:ilvl w:val="0"/>
          <w:numId w:val="1"/>
        </w:numPr>
        <w:spacing w:after="0"/>
      </w:pPr>
      <w:r>
        <w:t>presentare e suggerire che il gioco sia un modo per risolvere problemi finanziari o personali, o costituisca una fonte di guadagno o di sostentamento alternativa al lavoro, piuttosto che una semplice forma di intrattenimento e di divertimento;</w:t>
      </w:r>
    </w:p>
    <w:p w:rsidR="002351D0" w:rsidRDefault="002351D0" w:rsidP="002351D0">
      <w:pPr>
        <w:pStyle w:val="Paragrafoelenco"/>
        <w:numPr>
          <w:ilvl w:val="0"/>
          <w:numId w:val="1"/>
        </w:numPr>
        <w:spacing w:after="0"/>
      </w:pPr>
      <w:r>
        <w:t>indurre a ritenere che l’esperienza, la competenza o l’abilità del giocatore permetta di ridurre o eliminare l’incertezza della vincita o consenta di vincere sistematicamente;</w:t>
      </w:r>
    </w:p>
    <w:p w:rsidR="002351D0" w:rsidRDefault="002351D0" w:rsidP="002351D0">
      <w:pPr>
        <w:pStyle w:val="Paragrafoelenco"/>
        <w:numPr>
          <w:ilvl w:val="0"/>
          <w:numId w:val="1"/>
        </w:numPr>
        <w:spacing w:after="0"/>
      </w:pPr>
      <w:r>
        <w:t>rivolgersi o fare riferimento, anche indiretto, ai minori, e rappresentare questi ultimi – o soggetti che appaiano evidentemente tali – intenti al gioco;</w:t>
      </w:r>
    </w:p>
    <w:p w:rsidR="002351D0" w:rsidRDefault="002351D0" w:rsidP="002351D0">
      <w:pPr>
        <w:pStyle w:val="Paragrafoelenco"/>
        <w:numPr>
          <w:ilvl w:val="0"/>
          <w:numId w:val="1"/>
        </w:numPr>
        <w:spacing w:after="0"/>
      </w:pPr>
      <w:r>
        <w:t>utilizzare segni, disegni, personaggi e persone, direttamente e primariamente legati ai minori, che possano generare un diretto interesse su di loro;</w:t>
      </w:r>
    </w:p>
    <w:p w:rsidR="002351D0" w:rsidRDefault="002351D0" w:rsidP="002351D0">
      <w:pPr>
        <w:pStyle w:val="Paragrafoelenco"/>
        <w:numPr>
          <w:ilvl w:val="0"/>
          <w:numId w:val="1"/>
        </w:numPr>
        <w:spacing w:after="0"/>
      </w:pPr>
      <w:r>
        <w:t>indurre a ritenere che il gioco contribuisca ad accrescere la propria autostima, considerazione sociale e successo interpersonale;</w:t>
      </w:r>
    </w:p>
    <w:p w:rsidR="002351D0" w:rsidRDefault="002351D0" w:rsidP="002351D0">
      <w:pPr>
        <w:pStyle w:val="Paragrafoelenco"/>
        <w:numPr>
          <w:ilvl w:val="0"/>
          <w:numId w:val="1"/>
        </w:numPr>
        <w:spacing w:after="0"/>
      </w:pPr>
      <w:r>
        <w:t>rappresentare l’astensione dal gioco come un valore negativo;</w:t>
      </w:r>
    </w:p>
    <w:p w:rsidR="002351D0" w:rsidRDefault="002351D0" w:rsidP="002351D0">
      <w:pPr>
        <w:pStyle w:val="Paragrafoelenco"/>
        <w:numPr>
          <w:ilvl w:val="0"/>
          <w:numId w:val="1"/>
        </w:numPr>
        <w:spacing w:after="0"/>
      </w:pPr>
      <w:r>
        <w:t>indurre a confondere la facilità del gioco con la facilità della vincita;</w:t>
      </w:r>
    </w:p>
    <w:p w:rsidR="002351D0" w:rsidRDefault="002351D0" w:rsidP="002351D0">
      <w:pPr>
        <w:pStyle w:val="Paragrafoelenco"/>
        <w:numPr>
          <w:ilvl w:val="0"/>
          <w:numId w:val="1"/>
        </w:numPr>
        <w:spacing w:after="0"/>
      </w:pPr>
      <w:r>
        <w:t>fare riferimento a servizi di credito al consumo immediatamente utilizzabili ai fini del gioco.</w:t>
      </w:r>
    </w:p>
    <w:p w:rsidR="002351D0" w:rsidRDefault="002351D0" w:rsidP="002351D0">
      <w:pPr>
        <w:spacing w:after="0"/>
        <w:ind w:left="360"/>
      </w:pPr>
      <w:r>
        <w:t>Tutte le comunicazioni commerciali dei giochi con vincita in denaro devono contenere una chiara e precisa avvertenza che il gioco è vietato ai minori di 18 anni e che può causare dipendenza patologica.</w:t>
      </w:r>
    </w:p>
    <w:p w:rsidR="002E77B6" w:rsidRDefault="002E77B6" w:rsidP="002351D0">
      <w:pPr>
        <w:spacing w:after="0"/>
        <w:ind w:left="360"/>
        <w:rPr>
          <w:b/>
        </w:rPr>
      </w:pPr>
    </w:p>
    <w:p w:rsidR="002E77B6" w:rsidRPr="00CC28DA" w:rsidRDefault="002E77B6" w:rsidP="002351D0">
      <w:pPr>
        <w:spacing w:after="0"/>
        <w:ind w:left="360"/>
        <w:rPr>
          <w:rFonts w:cstheme="minorHAnsi"/>
          <w:b/>
          <w:color w:val="444444"/>
        </w:rPr>
      </w:pPr>
      <w:r w:rsidRPr="00CC28DA">
        <w:rPr>
          <w:rFonts w:cstheme="minorHAnsi"/>
          <w:b/>
        </w:rPr>
        <w:t xml:space="preserve">IAP- </w:t>
      </w:r>
      <w:r w:rsidRPr="00CC28DA">
        <w:rPr>
          <w:rFonts w:cstheme="minorHAnsi"/>
          <w:b/>
          <w:color w:val="444444"/>
        </w:rPr>
        <w:t>“</w:t>
      </w:r>
      <w:hyperlink r:id="rId6" w:history="1">
        <w:r w:rsidRPr="00CC28DA">
          <w:rPr>
            <w:rStyle w:val="Collegamentoipertestuale"/>
            <w:rFonts w:cstheme="minorHAnsi"/>
            <w:b/>
          </w:rPr>
          <w:t>Linee di indirizzo per la comunicazione commerciale dei giochi con vincita in denaro</w:t>
        </w:r>
      </w:hyperlink>
      <w:r w:rsidRPr="00CC28DA">
        <w:rPr>
          <w:rFonts w:cstheme="minorHAnsi"/>
          <w:b/>
          <w:color w:val="444444"/>
        </w:rPr>
        <w:t xml:space="preserve">” </w:t>
      </w:r>
    </w:p>
    <w:p w:rsidR="00CC28DA" w:rsidRDefault="00CC28DA" w:rsidP="002351D0">
      <w:pPr>
        <w:spacing w:after="0"/>
        <w:ind w:left="360"/>
        <w:rPr>
          <w:b/>
        </w:rPr>
      </w:pPr>
    </w:p>
    <w:p w:rsidR="002351D0" w:rsidRDefault="002351D0" w:rsidP="002351D0">
      <w:pPr>
        <w:spacing w:after="0"/>
      </w:pPr>
    </w:p>
    <w:p w:rsidR="002351D0" w:rsidRDefault="002351D0" w:rsidP="002351D0">
      <w:pPr>
        <w:spacing w:after="0"/>
      </w:pPr>
    </w:p>
    <w:p w:rsidR="00CA1D9C" w:rsidRDefault="00CA1D9C"/>
    <w:sectPr w:rsidR="00CA1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071C"/>
    <w:multiLevelType w:val="hybridMultilevel"/>
    <w:tmpl w:val="BEA8A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D0"/>
    <w:rsid w:val="00175BDC"/>
    <w:rsid w:val="002351D0"/>
    <w:rsid w:val="002E77B6"/>
    <w:rsid w:val="004D335B"/>
    <w:rsid w:val="005D296C"/>
    <w:rsid w:val="006743F4"/>
    <w:rsid w:val="006C3BC6"/>
    <w:rsid w:val="00AB3BDF"/>
    <w:rsid w:val="00B47EF5"/>
    <w:rsid w:val="00CA1D9C"/>
    <w:rsid w:val="00CC28DA"/>
    <w:rsid w:val="00D44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4DA7"/>
  <w15:chartTrackingRefBased/>
  <w15:docId w15:val="{BE590E0B-088E-4705-A864-DEE5DA4A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351D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51D0"/>
    <w:pPr>
      <w:ind w:left="720"/>
      <w:contextualSpacing/>
    </w:pPr>
  </w:style>
  <w:style w:type="character" w:styleId="Collegamentoipertestuale">
    <w:name w:val="Hyperlink"/>
    <w:basedOn w:val="Carpredefinitoparagrafo"/>
    <w:uiPriority w:val="99"/>
    <w:unhideWhenUsed/>
    <w:rsid w:val="002E77B6"/>
    <w:rPr>
      <w:color w:val="0563C1" w:themeColor="hyperlink"/>
      <w:u w:val="single"/>
    </w:rPr>
  </w:style>
  <w:style w:type="character" w:styleId="Collegamentovisitato">
    <w:name w:val="FollowedHyperlink"/>
    <w:basedOn w:val="Carpredefinitoparagrafo"/>
    <w:uiPriority w:val="99"/>
    <w:semiHidden/>
    <w:unhideWhenUsed/>
    <w:rsid w:val="002E7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p.it/wp-content/uploads/2015/10/Linee-di-indirizzo-giochi-con-vincita-in-denaro-DEFINITIVO.pdf" TargetMode="External"/><Relationship Id="rId5" Type="http://schemas.openxmlformats.org/officeDocument/2006/relationships/hyperlink" Target="http://www.avvisopubblico.it/home/documentazione/gioco-dazzard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2612</Words>
  <Characters>14891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marotta</dc:creator>
  <cp:keywords/>
  <dc:description/>
  <cp:lastModifiedBy>enrico marotta</cp:lastModifiedBy>
  <cp:revision>5</cp:revision>
  <dcterms:created xsi:type="dcterms:W3CDTF">2016-12-25T10:23:00Z</dcterms:created>
  <dcterms:modified xsi:type="dcterms:W3CDTF">2016-12-28T06:45:00Z</dcterms:modified>
</cp:coreProperties>
</file>